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D262" w14:textId="77777777" w:rsidR="008C74A9" w:rsidRDefault="008C74A9" w:rsidP="008C74A9">
      <w:pPr>
        <w:spacing w:after="0" w:line="240" w:lineRule="auto"/>
        <w:rPr>
          <w:rFonts w:ascii="Times New Roman" w:hAnsi="Times New Roman" w:cs="Times New Roman"/>
        </w:rPr>
      </w:pPr>
    </w:p>
    <w:p w14:paraId="4540C222" w14:textId="3A50A4E6" w:rsidR="008C74A9" w:rsidRDefault="008C74A9" w:rsidP="008C74A9">
      <w:pPr>
        <w:spacing w:after="0" w:line="240" w:lineRule="auto"/>
        <w:jc w:val="center"/>
        <w:rPr>
          <w:rFonts w:ascii="Arial" w:hAnsi="Arial" w:cs="Arial"/>
          <w:b/>
          <w:sz w:val="32"/>
          <w:szCs w:val="32"/>
        </w:rPr>
      </w:pPr>
      <w:r>
        <w:rPr>
          <w:rFonts w:ascii="Arial" w:hAnsi="Arial" w:cs="Arial"/>
          <w:b/>
          <w:sz w:val="32"/>
          <w:szCs w:val="32"/>
        </w:rPr>
        <w:t>29.11.2023</w:t>
      </w:r>
      <w:r w:rsidR="00020174">
        <w:rPr>
          <w:rFonts w:ascii="Arial" w:hAnsi="Arial" w:cs="Arial"/>
          <w:b/>
          <w:sz w:val="32"/>
          <w:szCs w:val="32"/>
        </w:rPr>
        <w:t>г</w:t>
      </w:r>
      <w:r>
        <w:rPr>
          <w:rFonts w:ascii="Arial" w:hAnsi="Arial" w:cs="Arial"/>
          <w:b/>
          <w:sz w:val="32"/>
          <w:szCs w:val="32"/>
        </w:rPr>
        <w:t xml:space="preserve"> №82</w:t>
      </w:r>
    </w:p>
    <w:p w14:paraId="60646598" w14:textId="77777777" w:rsidR="008C74A9" w:rsidRDefault="008C74A9" w:rsidP="008C74A9">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069A70DB" w14:textId="77777777" w:rsidR="008C74A9" w:rsidRDefault="008C74A9" w:rsidP="008C74A9">
      <w:pPr>
        <w:spacing w:after="0" w:line="240" w:lineRule="auto"/>
        <w:jc w:val="center"/>
        <w:rPr>
          <w:rFonts w:ascii="Arial" w:hAnsi="Arial" w:cs="Arial"/>
          <w:b/>
          <w:bCs/>
          <w:sz w:val="32"/>
          <w:szCs w:val="32"/>
        </w:rPr>
      </w:pPr>
      <w:r>
        <w:rPr>
          <w:rFonts w:ascii="Arial" w:hAnsi="Arial" w:cs="Arial"/>
          <w:b/>
          <w:bCs/>
          <w:sz w:val="32"/>
          <w:szCs w:val="32"/>
        </w:rPr>
        <w:t>ИРКУТСКАЯ ОБЛАСТЬ ЧЕРЕМХОВСКИЙ РАЙОН</w:t>
      </w:r>
    </w:p>
    <w:p w14:paraId="6DE845F7" w14:textId="77777777" w:rsidR="008C74A9" w:rsidRDefault="008C74A9" w:rsidP="008C74A9">
      <w:pPr>
        <w:spacing w:after="0" w:line="240" w:lineRule="auto"/>
        <w:jc w:val="center"/>
        <w:rPr>
          <w:rFonts w:ascii="Arial" w:hAnsi="Arial" w:cs="Arial"/>
          <w:b/>
          <w:bCs/>
          <w:sz w:val="32"/>
          <w:szCs w:val="32"/>
        </w:rPr>
      </w:pPr>
      <w:r>
        <w:rPr>
          <w:rFonts w:ascii="Arial" w:hAnsi="Arial" w:cs="Arial"/>
          <w:b/>
          <w:bCs/>
          <w:sz w:val="32"/>
          <w:szCs w:val="32"/>
        </w:rPr>
        <w:t>ГОЛУМЕТСКОГО МУНИЦИПАЛЬНОЕ ОБРАЗОВАНИЕ</w:t>
      </w:r>
    </w:p>
    <w:p w14:paraId="02D10EB8" w14:textId="77777777" w:rsidR="008C74A9" w:rsidRDefault="008C74A9" w:rsidP="008C74A9">
      <w:pPr>
        <w:spacing w:after="0" w:line="240" w:lineRule="auto"/>
        <w:jc w:val="center"/>
        <w:rPr>
          <w:rFonts w:ascii="Arial" w:hAnsi="Arial" w:cs="Arial"/>
          <w:b/>
          <w:bCs/>
          <w:sz w:val="32"/>
          <w:szCs w:val="32"/>
        </w:rPr>
      </w:pPr>
      <w:r>
        <w:rPr>
          <w:rFonts w:ascii="Arial" w:hAnsi="Arial" w:cs="Arial"/>
          <w:b/>
          <w:bCs/>
          <w:sz w:val="32"/>
          <w:szCs w:val="32"/>
        </w:rPr>
        <w:t>ДУМА</w:t>
      </w:r>
    </w:p>
    <w:p w14:paraId="70EF1A9A" w14:textId="77777777" w:rsidR="008C74A9" w:rsidRDefault="008C74A9" w:rsidP="008C74A9">
      <w:pPr>
        <w:spacing w:after="0" w:line="240" w:lineRule="auto"/>
        <w:jc w:val="center"/>
        <w:rPr>
          <w:rFonts w:ascii="Arial" w:hAnsi="Arial" w:cs="Arial"/>
          <w:b/>
          <w:bCs/>
          <w:sz w:val="32"/>
          <w:szCs w:val="32"/>
        </w:rPr>
      </w:pPr>
      <w:r>
        <w:rPr>
          <w:rFonts w:ascii="Arial" w:hAnsi="Arial" w:cs="Arial"/>
          <w:b/>
          <w:bCs/>
          <w:sz w:val="32"/>
          <w:szCs w:val="32"/>
        </w:rPr>
        <w:t>РЕШЕНИЕ</w:t>
      </w:r>
    </w:p>
    <w:p w14:paraId="1FDC7272" w14:textId="77777777" w:rsidR="008C74A9" w:rsidRDefault="008C74A9" w:rsidP="008C74A9">
      <w:pPr>
        <w:spacing w:after="0" w:line="240" w:lineRule="auto"/>
        <w:rPr>
          <w:rFonts w:ascii="Arial" w:hAnsi="Arial" w:cs="Arial"/>
          <w:b/>
          <w:bCs/>
          <w:sz w:val="32"/>
          <w:szCs w:val="32"/>
        </w:rPr>
      </w:pPr>
      <w:bookmarkStart w:id="0" w:name="_GoBack"/>
      <w:bookmarkEnd w:id="0"/>
    </w:p>
    <w:p w14:paraId="671F337D" w14:textId="03998293" w:rsidR="008C74A9" w:rsidRPr="00971AC7" w:rsidRDefault="00971AC7" w:rsidP="008C74A9">
      <w:pPr>
        <w:spacing w:after="0" w:line="240" w:lineRule="auto"/>
        <w:jc w:val="center"/>
        <w:rPr>
          <w:rFonts w:ascii="Arial" w:hAnsi="Arial" w:cs="Arial"/>
          <w:b/>
          <w:bCs/>
          <w:sz w:val="32"/>
          <w:szCs w:val="32"/>
        </w:rPr>
      </w:pPr>
      <w:r w:rsidRPr="00971AC7">
        <w:rPr>
          <w:rFonts w:ascii="Arial" w:hAnsi="Arial" w:cs="Arial"/>
          <w:b/>
          <w:bCs/>
          <w:sz w:val="32"/>
          <w:szCs w:val="32"/>
        </w:rPr>
        <w:t>О ПЕРЕДАЧЕ АДМИНИСТРАЦИИ ЧЕРЕМХОВСКОГО РАЙОННОГО МУНИЦИПАЛЬНОГО ОБРАЗОВАНИЯ ОТДЕЛЬНЫХ ПОЛНОМОЧИЙ АДМИНИСТРАЦИИ ГОЛУМЕТСКОГО МУНИЦИПАЛЬНОГО ОБРАЗОВАНИЯ ПО РЕШЕНИЮ ВОПРОСОВ МЕСТНОГО ЗНАЧЕНИЯ</w:t>
      </w:r>
    </w:p>
    <w:p w14:paraId="34352504" w14:textId="77777777" w:rsidR="008C74A9" w:rsidRPr="00020174" w:rsidRDefault="008C74A9" w:rsidP="008C74A9">
      <w:pPr>
        <w:shd w:val="clear" w:color="auto" w:fill="FFFFFF"/>
        <w:spacing w:after="0" w:line="240" w:lineRule="auto"/>
        <w:rPr>
          <w:rFonts w:ascii="Arial" w:hAnsi="Arial" w:cs="Arial"/>
          <w:sz w:val="24"/>
          <w:szCs w:val="24"/>
        </w:rPr>
      </w:pPr>
    </w:p>
    <w:p w14:paraId="75D9DBAC" w14:textId="77777777" w:rsidR="008C74A9" w:rsidRPr="00020174" w:rsidRDefault="008C74A9" w:rsidP="008C74A9">
      <w:pPr>
        <w:spacing w:after="0" w:line="240" w:lineRule="auto"/>
        <w:ind w:firstLine="708"/>
        <w:jc w:val="both"/>
        <w:rPr>
          <w:rFonts w:ascii="Arial" w:hAnsi="Arial" w:cs="Arial"/>
          <w:sz w:val="24"/>
          <w:szCs w:val="24"/>
        </w:rPr>
      </w:pPr>
      <w:bookmarkStart w:id="1" w:name="sub_555"/>
      <w:r w:rsidRPr="00020174">
        <w:rPr>
          <w:rFonts w:ascii="Arial" w:hAnsi="Arial" w:cs="Arial"/>
          <w:sz w:val="24"/>
          <w:szCs w:val="24"/>
        </w:rPr>
        <w:t xml:space="preserve">Руководствуясь </w:t>
      </w:r>
      <w:hyperlink r:id="rId4" w:history="1">
        <w:r w:rsidRPr="00020174">
          <w:rPr>
            <w:rStyle w:val="a3"/>
            <w:rFonts w:ascii="Arial" w:hAnsi="Arial" w:cs="Arial"/>
            <w:color w:val="auto"/>
            <w:sz w:val="24"/>
            <w:szCs w:val="24"/>
            <w:u w:val="none"/>
          </w:rPr>
          <w:t>пунктом 4 статьи 15</w:t>
        </w:r>
      </w:hyperlink>
      <w:r w:rsidRPr="00020174">
        <w:rPr>
          <w:rFonts w:ascii="Arial" w:hAnsi="Arial" w:cs="Arial"/>
          <w:sz w:val="24"/>
          <w:szCs w:val="24"/>
        </w:rPr>
        <w:t xml:space="preserve"> Федерального закона от                               06.10.2003 № 131-ФЗ «Об общих принципах организации местного самоуправления в Российской Федерации», статьей 142.5 Бюджетного кодекса Российской Федерации, </w:t>
      </w:r>
      <w:hyperlink r:id="rId5" w:history="1">
        <w:r w:rsidRPr="00020174">
          <w:rPr>
            <w:rStyle w:val="a3"/>
            <w:rFonts w:ascii="Arial" w:hAnsi="Arial" w:cs="Arial"/>
            <w:color w:val="auto"/>
            <w:sz w:val="24"/>
            <w:szCs w:val="24"/>
            <w:u w:val="none"/>
          </w:rPr>
          <w:t>статьей 10</w:t>
        </w:r>
      </w:hyperlink>
      <w:r w:rsidRPr="00020174">
        <w:rPr>
          <w:rFonts w:ascii="Arial" w:hAnsi="Arial" w:cs="Arial"/>
          <w:sz w:val="24"/>
          <w:szCs w:val="24"/>
        </w:rPr>
        <w:t xml:space="preserve"> Устава Голуметского муниципального образования, </w:t>
      </w:r>
      <w:bookmarkEnd w:id="1"/>
      <w:r w:rsidRPr="00020174">
        <w:rPr>
          <w:rFonts w:ascii="Arial" w:hAnsi="Arial" w:cs="Arial"/>
          <w:sz w:val="24"/>
          <w:szCs w:val="24"/>
        </w:rPr>
        <w:t xml:space="preserve">Дума Голуметского муниципального образования </w:t>
      </w:r>
    </w:p>
    <w:p w14:paraId="7CC79968" w14:textId="541A8578" w:rsidR="008C74A9" w:rsidRPr="00020174" w:rsidRDefault="008C74A9" w:rsidP="00020174">
      <w:pPr>
        <w:spacing w:after="0" w:line="240" w:lineRule="auto"/>
        <w:ind w:firstLine="708"/>
        <w:jc w:val="both"/>
        <w:rPr>
          <w:rFonts w:ascii="Arial" w:hAnsi="Arial" w:cs="Arial"/>
          <w:b/>
          <w:bCs/>
          <w:sz w:val="30"/>
          <w:szCs w:val="30"/>
        </w:rPr>
      </w:pPr>
      <w:r w:rsidRPr="00020174">
        <w:rPr>
          <w:rFonts w:ascii="Arial" w:hAnsi="Arial" w:cs="Arial"/>
          <w:sz w:val="24"/>
          <w:szCs w:val="24"/>
        </w:rPr>
        <w:t xml:space="preserve">                                                          </w:t>
      </w:r>
      <w:r w:rsidRPr="00020174">
        <w:rPr>
          <w:rFonts w:ascii="Arial" w:hAnsi="Arial" w:cs="Arial"/>
          <w:b/>
          <w:bCs/>
          <w:sz w:val="30"/>
          <w:szCs w:val="30"/>
        </w:rPr>
        <w:t>решила:</w:t>
      </w:r>
    </w:p>
    <w:p w14:paraId="1055219F" w14:textId="77777777" w:rsidR="008C74A9" w:rsidRPr="00020174" w:rsidRDefault="008C74A9" w:rsidP="008C74A9">
      <w:pPr>
        <w:spacing w:after="0" w:line="240" w:lineRule="auto"/>
        <w:ind w:firstLine="708"/>
        <w:jc w:val="both"/>
        <w:rPr>
          <w:rFonts w:ascii="Arial" w:hAnsi="Arial" w:cs="Arial"/>
          <w:sz w:val="24"/>
          <w:szCs w:val="24"/>
        </w:rPr>
      </w:pPr>
    </w:p>
    <w:p w14:paraId="2CF78789"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1. В целях повышения эффективности решения вопросов местного значения, передать в 2024 году администрации Черемховского районного муниципального образования часть полномочий администрации Голуметского муниципального образования по решению вопросов местного значения согласно приложению к настоящему решению.</w:t>
      </w:r>
    </w:p>
    <w:p w14:paraId="2F176425"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2. Администрации Голуметского муниципального образования заключить соглашение с администрацией Черемховского районного муниципального образования о передаче отдельных полномочий по решению вопросов местного значения.</w:t>
      </w:r>
    </w:p>
    <w:p w14:paraId="2F699CF5"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3. Передать из бюджета Голуметского муниципального образования бюджету Черемховского районного муниципального образования финансовые средства в форме иных межбюджетных трансфертов на осуществление передаваемых полномочий по решению вопросов местного значения в объеме 49271рублей 85 коп.</w:t>
      </w:r>
    </w:p>
    <w:p w14:paraId="01B741B8" w14:textId="77777777" w:rsidR="008C74A9" w:rsidRPr="00020174" w:rsidRDefault="008C74A9" w:rsidP="008C74A9">
      <w:pPr>
        <w:ind w:firstLine="709"/>
        <w:jc w:val="both"/>
        <w:rPr>
          <w:rFonts w:ascii="Arial" w:hAnsi="Arial" w:cs="Arial"/>
          <w:sz w:val="24"/>
          <w:szCs w:val="24"/>
        </w:rPr>
      </w:pPr>
      <w:bookmarkStart w:id="2" w:name="dst100029"/>
      <w:bookmarkEnd w:id="2"/>
      <w:r w:rsidRPr="00020174">
        <w:rPr>
          <w:rFonts w:ascii="Arial" w:hAnsi="Arial" w:cs="Arial"/>
          <w:sz w:val="24"/>
          <w:szCs w:val="24"/>
        </w:rPr>
        <w:t>4. Администрации Голуметского муниципального образования опубликовать настоящее решение в печатном издании «</w:t>
      </w:r>
      <w:proofErr w:type="spellStart"/>
      <w:r w:rsidRPr="00020174">
        <w:rPr>
          <w:rFonts w:ascii="Arial" w:hAnsi="Arial" w:cs="Arial"/>
          <w:sz w:val="24"/>
          <w:szCs w:val="24"/>
        </w:rPr>
        <w:t>Голуметский</w:t>
      </w:r>
      <w:proofErr w:type="spellEnd"/>
      <w:r w:rsidRPr="00020174">
        <w:rPr>
          <w:rFonts w:ascii="Arial" w:hAnsi="Arial" w:cs="Arial"/>
          <w:sz w:val="24"/>
          <w:szCs w:val="24"/>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www.cherraion.ru. в разделе «Поселения района», в подразделе Голуметского муниципального образования.  </w:t>
      </w:r>
    </w:p>
    <w:p w14:paraId="6E60D3BB" w14:textId="77777777" w:rsidR="008C74A9" w:rsidRPr="00020174" w:rsidRDefault="008C74A9" w:rsidP="008C74A9">
      <w:pPr>
        <w:spacing w:after="0" w:line="240" w:lineRule="auto"/>
        <w:ind w:firstLine="709"/>
        <w:jc w:val="both"/>
        <w:rPr>
          <w:rFonts w:ascii="Arial" w:hAnsi="Arial" w:cs="Arial"/>
          <w:sz w:val="24"/>
          <w:szCs w:val="24"/>
        </w:rPr>
      </w:pPr>
      <w:r w:rsidRPr="00020174">
        <w:rPr>
          <w:rFonts w:ascii="Arial" w:hAnsi="Arial" w:cs="Arial"/>
          <w:sz w:val="24"/>
          <w:szCs w:val="24"/>
        </w:rPr>
        <w:t>5. Настоящее решение вступает в силу с момента его официального опубликования (обнародования).</w:t>
      </w:r>
    </w:p>
    <w:p w14:paraId="13A7AD5E" w14:textId="77777777" w:rsidR="008C74A9" w:rsidRPr="00020174" w:rsidRDefault="008C74A9" w:rsidP="008C74A9">
      <w:pPr>
        <w:spacing w:after="0" w:line="240" w:lineRule="auto"/>
        <w:ind w:firstLine="709"/>
        <w:jc w:val="both"/>
        <w:rPr>
          <w:rFonts w:ascii="Arial" w:hAnsi="Arial" w:cs="Arial"/>
          <w:sz w:val="24"/>
          <w:szCs w:val="24"/>
        </w:rPr>
      </w:pPr>
      <w:r w:rsidRPr="00020174">
        <w:rPr>
          <w:rFonts w:ascii="Arial" w:hAnsi="Arial" w:cs="Arial"/>
          <w:sz w:val="24"/>
          <w:szCs w:val="24"/>
        </w:rPr>
        <w:t>6. Контроль за исполнением настоящего решения возложить на главу Голуметского муниципального образования Л.В. Головкова.</w:t>
      </w:r>
    </w:p>
    <w:p w14:paraId="22B2A014" w14:textId="77777777" w:rsidR="008C74A9" w:rsidRPr="00020174" w:rsidRDefault="008C74A9" w:rsidP="008C74A9">
      <w:pPr>
        <w:spacing w:after="0" w:line="240" w:lineRule="auto"/>
        <w:ind w:firstLine="708"/>
        <w:jc w:val="both"/>
        <w:rPr>
          <w:rFonts w:ascii="Arial" w:hAnsi="Arial" w:cs="Arial"/>
          <w:sz w:val="24"/>
          <w:szCs w:val="24"/>
        </w:rPr>
      </w:pPr>
    </w:p>
    <w:p w14:paraId="39B3EA32" w14:textId="77777777" w:rsidR="008C74A9" w:rsidRPr="00020174" w:rsidRDefault="008C74A9" w:rsidP="008C74A9">
      <w:pPr>
        <w:spacing w:after="0" w:line="240" w:lineRule="auto"/>
        <w:ind w:firstLine="708"/>
        <w:jc w:val="both"/>
        <w:rPr>
          <w:rFonts w:ascii="Arial" w:hAnsi="Arial" w:cs="Arial"/>
          <w:sz w:val="24"/>
          <w:szCs w:val="24"/>
        </w:rPr>
      </w:pPr>
    </w:p>
    <w:p w14:paraId="462C4C37" w14:textId="77777777" w:rsidR="008C74A9" w:rsidRPr="00020174" w:rsidRDefault="008C74A9" w:rsidP="008C74A9">
      <w:pPr>
        <w:spacing w:after="0" w:line="240" w:lineRule="auto"/>
        <w:jc w:val="both"/>
        <w:rPr>
          <w:rFonts w:ascii="Arial" w:hAnsi="Arial" w:cs="Arial"/>
          <w:sz w:val="24"/>
          <w:szCs w:val="24"/>
        </w:rPr>
      </w:pPr>
      <w:r w:rsidRPr="00020174">
        <w:rPr>
          <w:rFonts w:ascii="Arial" w:hAnsi="Arial" w:cs="Arial"/>
          <w:sz w:val="24"/>
          <w:szCs w:val="24"/>
        </w:rPr>
        <w:t>Глава Голуметского</w:t>
      </w:r>
    </w:p>
    <w:p w14:paraId="3F81CF17" w14:textId="6105FF7E" w:rsidR="00020174" w:rsidRDefault="008C74A9" w:rsidP="008C74A9">
      <w:pPr>
        <w:spacing w:after="0" w:line="240" w:lineRule="auto"/>
        <w:jc w:val="both"/>
        <w:rPr>
          <w:rFonts w:ascii="Arial" w:hAnsi="Arial" w:cs="Arial"/>
          <w:sz w:val="24"/>
          <w:szCs w:val="24"/>
        </w:rPr>
      </w:pPr>
      <w:r w:rsidRPr="00020174">
        <w:rPr>
          <w:rFonts w:ascii="Arial" w:hAnsi="Arial" w:cs="Arial"/>
          <w:sz w:val="24"/>
          <w:szCs w:val="24"/>
        </w:rPr>
        <w:t>муниципального образования</w:t>
      </w:r>
    </w:p>
    <w:p w14:paraId="2C74C1D5" w14:textId="0B405ECF" w:rsidR="008C74A9" w:rsidRPr="00020174" w:rsidRDefault="00020174" w:rsidP="008C74A9">
      <w:pPr>
        <w:spacing w:after="0" w:line="240" w:lineRule="auto"/>
        <w:jc w:val="both"/>
        <w:rPr>
          <w:rFonts w:ascii="Arial" w:hAnsi="Arial" w:cs="Arial"/>
          <w:sz w:val="24"/>
          <w:szCs w:val="24"/>
        </w:rPr>
      </w:pPr>
      <w:r>
        <w:rPr>
          <w:rFonts w:ascii="Arial" w:hAnsi="Arial" w:cs="Arial"/>
          <w:sz w:val="24"/>
          <w:szCs w:val="24"/>
        </w:rPr>
        <w:t>Л</w:t>
      </w:r>
      <w:r w:rsidR="008C74A9" w:rsidRPr="00020174">
        <w:rPr>
          <w:rFonts w:ascii="Arial" w:hAnsi="Arial" w:cs="Arial"/>
          <w:sz w:val="24"/>
          <w:szCs w:val="24"/>
        </w:rPr>
        <w:t>.В. Головкова</w:t>
      </w:r>
    </w:p>
    <w:p w14:paraId="2A094CB7" w14:textId="77777777" w:rsidR="008C74A9" w:rsidRDefault="008C74A9" w:rsidP="008C74A9">
      <w:pPr>
        <w:spacing w:after="0" w:line="240" w:lineRule="auto"/>
        <w:ind w:left="4680" w:firstLine="1260"/>
        <w:rPr>
          <w:rFonts w:ascii="Times New Roman" w:hAnsi="Times New Roman" w:cs="Times New Roman"/>
          <w:sz w:val="24"/>
          <w:szCs w:val="24"/>
        </w:rPr>
      </w:pPr>
    </w:p>
    <w:p w14:paraId="41D0CD57" w14:textId="77777777" w:rsidR="008C74A9" w:rsidRPr="00020174" w:rsidRDefault="008C74A9" w:rsidP="008C74A9">
      <w:pPr>
        <w:spacing w:after="0" w:line="240" w:lineRule="auto"/>
        <w:ind w:left="4678" w:firstLine="425"/>
        <w:jc w:val="right"/>
        <w:rPr>
          <w:rFonts w:ascii="Courier New" w:hAnsi="Courier New" w:cs="Courier New"/>
        </w:rPr>
      </w:pPr>
      <w:r w:rsidRPr="00020174">
        <w:rPr>
          <w:rFonts w:ascii="Courier New" w:hAnsi="Courier New" w:cs="Courier New"/>
        </w:rPr>
        <w:t>Приложение № 1</w:t>
      </w:r>
    </w:p>
    <w:p w14:paraId="026259AD" w14:textId="77777777" w:rsidR="008C74A9" w:rsidRPr="00020174" w:rsidRDefault="008C74A9" w:rsidP="008C74A9">
      <w:pPr>
        <w:spacing w:after="0" w:line="240" w:lineRule="auto"/>
        <w:ind w:left="4678" w:firstLine="425"/>
        <w:jc w:val="right"/>
        <w:rPr>
          <w:rFonts w:ascii="Courier New" w:hAnsi="Courier New" w:cs="Courier New"/>
        </w:rPr>
      </w:pPr>
      <w:r w:rsidRPr="00020174">
        <w:rPr>
          <w:rFonts w:ascii="Courier New" w:hAnsi="Courier New" w:cs="Courier New"/>
        </w:rPr>
        <w:t>к решению Думы Голуметского</w:t>
      </w:r>
    </w:p>
    <w:p w14:paraId="1216F7E0" w14:textId="77777777" w:rsidR="008C74A9" w:rsidRPr="00020174" w:rsidRDefault="008C74A9" w:rsidP="008C74A9">
      <w:pPr>
        <w:spacing w:after="0" w:line="240" w:lineRule="auto"/>
        <w:ind w:left="4678" w:firstLine="425"/>
        <w:jc w:val="right"/>
        <w:rPr>
          <w:rFonts w:ascii="Courier New" w:hAnsi="Courier New" w:cs="Courier New"/>
        </w:rPr>
      </w:pPr>
      <w:r w:rsidRPr="00020174">
        <w:rPr>
          <w:rFonts w:ascii="Courier New" w:hAnsi="Courier New" w:cs="Courier New"/>
        </w:rPr>
        <w:t>муниципального образования</w:t>
      </w:r>
    </w:p>
    <w:p w14:paraId="162FFE6F" w14:textId="77777777" w:rsidR="008C74A9" w:rsidRPr="00020174" w:rsidRDefault="008C74A9" w:rsidP="008C74A9">
      <w:pPr>
        <w:spacing w:after="0" w:line="240" w:lineRule="auto"/>
        <w:ind w:left="4678" w:firstLine="425"/>
        <w:jc w:val="right"/>
        <w:rPr>
          <w:rFonts w:ascii="Courier New" w:hAnsi="Courier New" w:cs="Courier New"/>
        </w:rPr>
      </w:pPr>
      <w:r w:rsidRPr="00020174">
        <w:rPr>
          <w:rFonts w:ascii="Courier New" w:hAnsi="Courier New" w:cs="Courier New"/>
        </w:rPr>
        <w:t>от 29.11.2023 № 82</w:t>
      </w:r>
    </w:p>
    <w:p w14:paraId="2B46FD6A" w14:textId="77777777" w:rsidR="008C74A9" w:rsidRPr="00020174" w:rsidRDefault="008C74A9" w:rsidP="008C74A9">
      <w:pPr>
        <w:spacing w:after="0" w:line="240" w:lineRule="auto"/>
        <w:ind w:firstLine="708"/>
        <w:jc w:val="both"/>
        <w:rPr>
          <w:rFonts w:ascii="Arial" w:hAnsi="Arial" w:cs="Arial"/>
          <w:sz w:val="24"/>
          <w:szCs w:val="24"/>
        </w:rPr>
      </w:pPr>
    </w:p>
    <w:p w14:paraId="5D749370" w14:textId="77777777" w:rsidR="008C74A9" w:rsidRPr="00020174" w:rsidRDefault="008C74A9" w:rsidP="008C74A9">
      <w:pPr>
        <w:spacing w:after="0" w:line="240" w:lineRule="auto"/>
        <w:ind w:firstLine="708"/>
        <w:jc w:val="center"/>
        <w:rPr>
          <w:rFonts w:ascii="Arial" w:hAnsi="Arial" w:cs="Arial"/>
          <w:b/>
          <w:bCs/>
          <w:sz w:val="30"/>
          <w:szCs w:val="30"/>
        </w:rPr>
      </w:pPr>
      <w:r w:rsidRPr="00020174">
        <w:rPr>
          <w:rFonts w:ascii="Arial" w:hAnsi="Arial" w:cs="Arial"/>
          <w:b/>
          <w:bCs/>
          <w:sz w:val="30"/>
          <w:szCs w:val="30"/>
        </w:rPr>
        <w:t xml:space="preserve">Полномочия органов местного самоуправления </w:t>
      </w:r>
    </w:p>
    <w:p w14:paraId="5C4917E9" w14:textId="77777777" w:rsidR="008C74A9" w:rsidRPr="00020174" w:rsidRDefault="008C74A9" w:rsidP="008C74A9">
      <w:pPr>
        <w:spacing w:after="0" w:line="240" w:lineRule="auto"/>
        <w:ind w:firstLine="708"/>
        <w:jc w:val="center"/>
        <w:rPr>
          <w:rFonts w:ascii="Arial" w:hAnsi="Arial" w:cs="Arial"/>
          <w:b/>
          <w:bCs/>
          <w:sz w:val="30"/>
          <w:szCs w:val="30"/>
        </w:rPr>
      </w:pPr>
      <w:r w:rsidRPr="00020174">
        <w:rPr>
          <w:rFonts w:ascii="Arial" w:hAnsi="Arial" w:cs="Arial"/>
          <w:b/>
          <w:bCs/>
          <w:sz w:val="30"/>
          <w:szCs w:val="30"/>
        </w:rPr>
        <w:t>Голуметского сельского поселения по решению вопросов местного значения, принимаемые администрацией Черемховского районного муниципального образования в 2024 году:</w:t>
      </w:r>
    </w:p>
    <w:p w14:paraId="7B2738E2" w14:textId="77777777" w:rsidR="008C74A9" w:rsidRDefault="008C74A9" w:rsidP="008C74A9">
      <w:pPr>
        <w:spacing w:after="0" w:line="240" w:lineRule="auto"/>
        <w:ind w:firstLine="708"/>
        <w:jc w:val="center"/>
        <w:rPr>
          <w:rFonts w:ascii="Times New Roman" w:hAnsi="Times New Roman" w:cs="Times New Roman"/>
          <w:b/>
          <w:bCs/>
          <w:sz w:val="28"/>
          <w:szCs w:val="28"/>
        </w:rPr>
      </w:pPr>
    </w:p>
    <w:p w14:paraId="2ABE1DE1"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020174">
        <w:rPr>
          <w:rFonts w:ascii="Arial" w:hAnsi="Arial" w:cs="Arial"/>
          <w:b/>
          <w:i/>
          <w:sz w:val="24"/>
          <w:szCs w:val="24"/>
          <w:u w:val="single"/>
        </w:rPr>
        <w:t>(п. 1 ч. 1 ст. 14)</w:t>
      </w:r>
      <w:r w:rsidRPr="00020174">
        <w:rPr>
          <w:rFonts w:ascii="Arial" w:hAnsi="Arial" w:cs="Arial"/>
          <w:b/>
          <w:i/>
          <w:sz w:val="24"/>
          <w:szCs w:val="24"/>
        </w:rPr>
        <w:t xml:space="preserve">: </w:t>
      </w:r>
    </w:p>
    <w:p w14:paraId="5A8D0A3E"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6FCECDA1"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6BB382E9" w14:textId="77777777" w:rsidR="008C74A9" w:rsidRPr="00020174" w:rsidRDefault="008C74A9" w:rsidP="008C74A9">
      <w:pPr>
        <w:widowControl w:val="0"/>
        <w:autoSpaceDE w:val="0"/>
        <w:autoSpaceDN w:val="0"/>
        <w:adjustRightInd w:val="0"/>
        <w:spacing w:after="0" w:line="240" w:lineRule="auto"/>
        <w:jc w:val="both"/>
        <w:rPr>
          <w:rFonts w:ascii="Arial" w:hAnsi="Arial" w:cs="Arial"/>
          <w:sz w:val="24"/>
          <w:szCs w:val="24"/>
        </w:rPr>
      </w:pPr>
      <w:r w:rsidRPr="00020174">
        <w:rPr>
          <w:rFonts w:ascii="Arial" w:hAnsi="Arial" w:cs="Arial"/>
          <w:sz w:val="24"/>
          <w:szCs w:val="24"/>
        </w:rPr>
        <w:tab/>
        <w:t>- осуществление санкционирования оплаты денежных обязательств Поселения в установленном порядке;</w:t>
      </w:r>
    </w:p>
    <w:p w14:paraId="60B2145C"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2AC40708"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xml:space="preserve">- ведение бухгалтерского учета; </w:t>
      </w:r>
    </w:p>
    <w:p w14:paraId="3D4E902E"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09FDF920"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формирование и представление бюджетной и бухгалтерской отчетности в Министерство финансов Иркутской области;</w:t>
      </w:r>
    </w:p>
    <w:p w14:paraId="6F4AEDE1"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осуществление начислений, учета и контроля за правильностью исчислений платежей в бюджет, пеней и штрафов по ним;</w:t>
      </w:r>
    </w:p>
    <w:p w14:paraId="2894C5DA"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согласование штатных расписаний, прием и обработка табелей рабочего времени, больничных листов, выдача справок по заработной плате;</w:t>
      </w:r>
    </w:p>
    <w:p w14:paraId="6E77126F"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14:paraId="690B2F26"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осуществление в автоматизированной системе уточнений вида и принадлежности платежей в бюджет Поселения и представление уведомления в орган Федерального казначейства;</w:t>
      </w:r>
    </w:p>
    <w:p w14:paraId="6D1CA456"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осуществление внутреннего муниципального финансового контроля.</w:t>
      </w:r>
    </w:p>
    <w:p w14:paraId="7ED967C8"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 xml:space="preserve">2)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6" w:history="1">
        <w:r w:rsidRPr="00020174">
          <w:rPr>
            <w:rStyle w:val="a3"/>
            <w:rFonts w:ascii="Arial" w:hAnsi="Arial" w:cs="Arial"/>
            <w:b/>
            <w:i/>
            <w:color w:val="auto"/>
            <w:sz w:val="24"/>
            <w:szCs w:val="24"/>
            <w:u w:val="none"/>
          </w:rPr>
          <w:t>жилищным законодательством</w:t>
        </w:r>
      </w:hyperlink>
      <w:r w:rsidRPr="00020174">
        <w:rPr>
          <w:rFonts w:ascii="Arial" w:hAnsi="Arial" w:cs="Arial"/>
          <w:b/>
          <w:i/>
          <w:sz w:val="24"/>
          <w:szCs w:val="24"/>
        </w:rPr>
        <w:t xml:space="preserve"> </w:t>
      </w:r>
      <w:r w:rsidRPr="00020174">
        <w:rPr>
          <w:rFonts w:ascii="Arial" w:hAnsi="Arial" w:cs="Arial"/>
          <w:b/>
          <w:i/>
          <w:sz w:val="24"/>
          <w:szCs w:val="24"/>
          <w:u w:val="single"/>
        </w:rPr>
        <w:t>(п. 6 ч. 1 ст. 14)</w:t>
      </w:r>
      <w:r w:rsidRPr="00020174">
        <w:rPr>
          <w:rFonts w:ascii="Arial" w:hAnsi="Arial" w:cs="Arial"/>
          <w:b/>
          <w:i/>
          <w:sz w:val="24"/>
          <w:szCs w:val="24"/>
        </w:rPr>
        <w:t>:</w:t>
      </w:r>
    </w:p>
    <w:p w14:paraId="756F5D43"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принятие в установленном порядке решений о переводе жилых помещений в нежилые помещения и нежилых помещений в жилые помещения;</w:t>
      </w:r>
    </w:p>
    <w:p w14:paraId="4C59CC0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lastRenderedPageBreak/>
        <w:t>- согласование переустройства и (или) перепланировки помещения в многоквартирном доме;</w:t>
      </w:r>
    </w:p>
    <w:p w14:paraId="2BF5DA2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11BFC6D1"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053B0AEF" w14:textId="77777777" w:rsidR="008C74A9" w:rsidRPr="00020174" w:rsidRDefault="008C74A9" w:rsidP="008C74A9">
      <w:pPr>
        <w:autoSpaceDE w:val="0"/>
        <w:autoSpaceDN w:val="0"/>
        <w:adjustRightInd w:val="0"/>
        <w:spacing w:after="0" w:line="240" w:lineRule="auto"/>
        <w:ind w:firstLine="540"/>
        <w:jc w:val="both"/>
        <w:rPr>
          <w:rFonts w:ascii="Arial" w:hAnsi="Arial" w:cs="Arial"/>
          <w:b/>
          <w:i/>
          <w:sz w:val="24"/>
          <w:szCs w:val="24"/>
        </w:rPr>
      </w:pPr>
      <w:r w:rsidRPr="00020174">
        <w:rPr>
          <w:rFonts w:ascii="Arial" w:hAnsi="Arial" w:cs="Arial"/>
          <w:b/>
          <w:i/>
          <w:sz w:val="24"/>
          <w:szCs w:val="24"/>
        </w:rPr>
        <w:t xml:space="preserve">3) по обеспечению первичных мер пожарной безопасности в границах населенных пунктов поселения </w:t>
      </w:r>
      <w:r w:rsidRPr="00020174">
        <w:rPr>
          <w:rFonts w:ascii="Arial" w:hAnsi="Arial" w:cs="Arial"/>
          <w:b/>
          <w:i/>
          <w:sz w:val="24"/>
          <w:szCs w:val="24"/>
          <w:u w:val="single"/>
        </w:rPr>
        <w:t>(п. 9 ч. 1 ст. 14)</w:t>
      </w:r>
      <w:r w:rsidRPr="00020174">
        <w:rPr>
          <w:rFonts w:ascii="Arial" w:hAnsi="Arial" w:cs="Arial"/>
          <w:b/>
          <w:i/>
          <w:sz w:val="24"/>
          <w:szCs w:val="24"/>
        </w:rPr>
        <w:t>:</w:t>
      </w:r>
    </w:p>
    <w:p w14:paraId="451F1F7B"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утверждение нормативным правовым актом администрации расписания выезда подразделений пожарной охраны для тушения пожаров и проведения аварийно-спасательных работ на территории Поселения.</w:t>
      </w:r>
    </w:p>
    <w:p w14:paraId="5607956A" w14:textId="77777777" w:rsidR="008C74A9" w:rsidRPr="00020174" w:rsidRDefault="008C74A9" w:rsidP="008C74A9">
      <w:pPr>
        <w:spacing w:after="0" w:line="240" w:lineRule="auto"/>
        <w:ind w:firstLine="540"/>
        <w:jc w:val="both"/>
        <w:rPr>
          <w:rFonts w:ascii="Arial" w:hAnsi="Arial" w:cs="Arial"/>
          <w:b/>
          <w:i/>
          <w:sz w:val="24"/>
          <w:szCs w:val="24"/>
        </w:rPr>
      </w:pPr>
      <w:r w:rsidRPr="00020174">
        <w:rPr>
          <w:rFonts w:ascii="Arial" w:hAnsi="Arial" w:cs="Arial"/>
          <w:b/>
          <w:i/>
          <w:sz w:val="24"/>
          <w:szCs w:val="24"/>
        </w:rPr>
        <w:t xml:space="preserve">4) по созданию условий для обеспечения жителей поселения услугами связи, общественного питания, торговли и бытового обслуживания </w:t>
      </w:r>
      <w:r w:rsidRPr="00020174">
        <w:rPr>
          <w:rFonts w:ascii="Arial" w:hAnsi="Arial" w:cs="Arial"/>
          <w:b/>
          <w:i/>
          <w:sz w:val="24"/>
          <w:szCs w:val="24"/>
          <w:u w:val="single"/>
        </w:rPr>
        <w:t>(п. 10 ч. 1 ст. 14)</w:t>
      </w:r>
      <w:r w:rsidRPr="00020174">
        <w:rPr>
          <w:rFonts w:ascii="Arial" w:hAnsi="Arial" w:cs="Arial"/>
          <w:b/>
          <w:i/>
          <w:sz w:val="24"/>
          <w:szCs w:val="24"/>
        </w:rPr>
        <w:t>:</w:t>
      </w:r>
    </w:p>
    <w:p w14:paraId="7BFBD447"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контроль за обеспечением устойчивой работы всех видов связи между Поселением и Муниципальным районом;</w:t>
      </w:r>
    </w:p>
    <w:p w14:paraId="070BA0A8"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разработка механизмов вхождения в Программы развития потребительского рынка, контроль и координация ее выполнения;</w:t>
      </w:r>
    </w:p>
    <w:p w14:paraId="641F000E"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взаимодействие с контролирующими органами Иркутской области и Черемховского района по вопросам деятельности потребительского рынка;</w:t>
      </w:r>
    </w:p>
    <w:p w14:paraId="14520DA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2AE3719A"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утверждение схем размещения нестационарных торговых объектов;</w:t>
      </w:r>
    </w:p>
    <w:p w14:paraId="7289ECEB"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проведение семинаров с руководителями торговли;</w:t>
      </w:r>
    </w:p>
    <w:p w14:paraId="3052FA9E"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мониторинг цен на продовольственные товары первой необходимости;</w:t>
      </w:r>
    </w:p>
    <w:p w14:paraId="7A6553F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выдача разрешений на право организации розничного рынка;</w:t>
      </w:r>
    </w:p>
    <w:p w14:paraId="1C5413E3"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организация ярмарок на территории Поселения;</w:t>
      </w:r>
    </w:p>
    <w:p w14:paraId="608BB26C"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консультация населения по защите прав потребителей.</w:t>
      </w:r>
    </w:p>
    <w:p w14:paraId="6A48B398"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 xml:space="preserve">5) по созданию условий для организации досуга и обеспечения жителей поселения услугами организаций культуры </w:t>
      </w:r>
      <w:r w:rsidRPr="00020174">
        <w:rPr>
          <w:rFonts w:ascii="Arial" w:hAnsi="Arial" w:cs="Arial"/>
          <w:b/>
          <w:i/>
          <w:sz w:val="24"/>
          <w:szCs w:val="24"/>
          <w:u w:val="single"/>
        </w:rPr>
        <w:t>(п. 12 ч. 1 ст. 14)</w:t>
      </w:r>
      <w:r w:rsidRPr="00020174">
        <w:rPr>
          <w:rFonts w:ascii="Arial" w:hAnsi="Arial" w:cs="Arial"/>
          <w:b/>
          <w:i/>
          <w:sz w:val="24"/>
          <w:szCs w:val="24"/>
        </w:rPr>
        <w:t>:</w:t>
      </w:r>
    </w:p>
    <w:p w14:paraId="021ED0AC"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-разработка минимальных социальных стандартов, перечня и показателей качества услуг в сфере культурно-досуговой деятельности;</w:t>
      </w:r>
    </w:p>
    <w:p w14:paraId="73381306"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493EC465"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080120C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осуществление функций муниципального заказчика на выполнение работ по капитальному ремонту здания МКУ КДЦ «</w:t>
      </w:r>
      <w:proofErr w:type="spellStart"/>
      <w:r w:rsidRPr="00020174">
        <w:rPr>
          <w:rFonts w:ascii="Arial" w:hAnsi="Arial" w:cs="Arial"/>
          <w:sz w:val="24"/>
          <w:szCs w:val="24"/>
        </w:rPr>
        <w:t>Голуметский</w:t>
      </w:r>
      <w:proofErr w:type="spellEnd"/>
      <w:r w:rsidRPr="00020174">
        <w:rPr>
          <w:rFonts w:ascii="Arial" w:hAnsi="Arial" w:cs="Arial"/>
          <w:sz w:val="24"/>
          <w:szCs w:val="24"/>
        </w:rPr>
        <w:t xml:space="preserve"> СДК», расположенного по адресу: Иркутская область, Черемховский район, с. Голуметь, ул. Калинина, 10А.</w:t>
      </w:r>
    </w:p>
    <w:p w14:paraId="2E53FE3D"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020174">
        <w:rPr>
          <w:rFonts w:ascii="Arial" w:hAnsi="Arial" w:cs="Arial"/>
          <w:b/>
          <w:i/>
          <w:sz w:val="24"/>
          <w:szCs w:val="24"/>
          <w:u w:val="single"/>
        </w:rPr>
        <w:t>(п. 14 ч. 1 ст. 14)</w:t>
      </w:r>
      <w:r w:rsidRPr="00020174">
        <w:rPr>
          <w:rFonts w:ascii="Arial" w:hAnsi="Arial" w:cs="Arial"/>
          <w:b/>
          <w:i/>
          <w:sz w:val="24"/>
          <w:szCs w:val="24"/>
        </w:rPr>
        <w:t>:</w:t>
      </w:r>
    </w:p>
    <w:p w14:paraId="674D329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179BA3AE"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содействие в организации профессиональной подготовки и повышения квалификации специалистов в области физической культуры и спорта;</w:t>
      </w:r>
    </w:p>
    <w:p w14:paraId="48E2FA3D"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информационно-методическая поддержка и поощрение спортивных общественных объединений;</w:t>
      </w:r>
    </w:p>
    <w:p w14:paraId="46A6E08F"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lastRenderedPageBreak/>
        <w:t>- обеспечение взаимодействия между поселением и Министерством спорта Иркутской области;</w:t>
      </w:r>
    </w:p>
    <w:p w14:paraId="0B01A518"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подготовка сведений федеральной статистической отчетности, показателей, характеризующих состояние сферы физической культуры и спорта;</w:t>
      </w:r>
    </w:p>
    <w:p w14:paraId="592746B6"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52D08869"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7) по выдаче градостроительного плана земельного участка, расположенного в границах поселения, выдаче разрешений на строительство (за исключением случаев, предусмотренных Градостроительным </w:t>
      </w:r>
      <w:hyperlink r:id="rId7" w:tgtFrame="_blank" w:history="1">
        <w:r w:rsidRPr="00020174">
          <w:rPr>
            <w:rStyle w:val="a3"/>
            <w:rFonts w:ascii="Arial" w:hAnsi="Arial" w:cs="Arial"/>
            <w:b/>
            <w:i/>
            <w:color w:val="auto"/>
            <w:sz w:val="24"/>
            <w:szCs w:val="24"/>
            <w:u w:val="none"/>
          </w:rPr>
          <w:t>кодексом</w:t>
        </w:r>
      </w:hyperlink>
      <w:r w:rsidRPr="00020174">
        <w:rPr>
          <w:rFonts w:ascii="Arial" w:hAnsi="Arial" w:cs="Arial"/>
          <w:b/>
          <w:i/>
          <w:sz w:val="24"/>
          <w:szCs w:val="24"/>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020174">
        <w:rPr>
          <w:rFonts w:ascii="Arial" w:hAnsi="Arial" w:cs="Arial"/>
          <w:b/>
          <w:i/>
          <w:sz w:val="24"/>
          <w:szCs w:val="24"/>
          <w:u w:val="single"/>
        </w:rPr>
        <w:t>(п. 20 ч. 1 ст. 14</w:t>
      </w:r>
      <w:r w:rsidRPr="00020174">
        <w:rPr>
          <w:rFonts w:ascii="Arial" w:hAnsi="Arial" w:cs="Arial"/>
          <w:b/>
          <w:i/>
          <w:sz w:val="24"/>
          <w:szCs w:val="24"/>
        </w:rPr>
        <w:t>):</w:t>
      </w:r>
    </w:p>
    <w:p w14:paraId="250E0B3F"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i/>
          <w:iCs/>
          <w:sz w:val="24"/>
          <w:szCs w:val="24"/>
        </w:rPr>
        <w:t>  </w:t>
      </w:r>
      <w:r w:rsidRPr="00020174">
        <w:rPr>
          <w:rFonts w:ascii="Arial" w:hAnsi="Arial" w:cs="Arial"/>
          <w:sz w:val="24"/>
          <w:szCs w:val="24"/>
        </w:rPr>
        <w:t>- выдача градостроительных планов земельных участков, расположенных в границах Поселения;</w:t>
      </w:r>
    </w:p>
    <w:p w14:paraId="26D24754"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6C073A61"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6C578569"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lastRenderedPageBreak/>
        <w:t>- согласование размещения и приемка в эксплуатацию нестационарных (временных, мобильных) объектов на территории Поселения;</w:t>
      </w:r>
    </w:p>
    <w:p w14:paraId="74A5F5D1"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выдача ордеров на проведение земляных работ на территории Поселения;</w:t>
      </w:r>
    </w:p>
    <w:p w14:paraId="1DD449B1"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741BBB07"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оказание методической помощи Поселению по разработке и утверждению местных нормативов градостроительного проектирования.</w:t>
      </w:r>
    </w:p>
    <w:p w14:paraId="66E2F06E"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bCs/>
          <w:i/>
          <w:iCs/>
          <w:sz w:val="24"/>
          <w:szCs w:val="24"/>
        </w:rPr>
        <w:t xml:space="preserve">8) по организации ритуальных услуг и содержанию мест захоронения </w:t>
      </w:r>
      <w:r w:rsidRPr="00020174">
        <w:rPr>
          <w:rFonts w:ascii="Arial" w:hAnsi="Arial" w:cs="Arial"/>
          <w:b/>
          <w:i/>
          <w:sz w:val="24"/>
          <w:szCs w:val="24"/>
          <w:u w:val="single"/>
        </w:rPr>
        <w:t>(п. 22 ч. 1 ст. 14)</w:t>
      </w:r>
      <w:r w:rsidRPr="00020174">
        <w:rPr>
          <w:rFonts w:ascii="Arial" w:hAnsi="Arial" w:cs="Arial"/>
          <w:b/>
          <w:i/>
          <w:sz w:val="24"/>
          <w:szCs w:val="24"/>
        </w:rPr>
        <w:t xml:space="preserve">: </w:t>
      </w:r>
    </w:p>
    <w:p w14:paraId="2B2E9397"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утверждение стоимости услуг, оказываемых специализированными службами по вопросам похоронного дела на территории поселения,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34E0C359"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поселения;</w:t>
      </w:r>
    </w:p>
    <w:p w14:paraId="2DB30FB7" w14:textId="77777777" w:rsidR="008C74A9" w:rsidRPr="00020174" w:rsidRDefault="008C74A9" w:rsidP="008C74A9">
      <w:pPr>
        <w:autoSpaceDE w:val="0"/>
        <w:autoSpaceDN w:val="0"/>
        <w:adjustRightInd w:val="0"/>
        <w:spacing w:after="0" w:line="240" w:lineRule="auto"/>
        <w:ind w:firstLine="540"/>
        <w:jc w:val="both"/>
        <w:rPr>
          <w:rFonts w:ascii="Arial" w:hAnsi="Arial" w:cs="Arial"/>
          <w:sz w:val="24"/>
          <w:szCs w:val="24"/>
        </w:rPr>
      </w:pPr>
      <w:r w:rsidRPr="00020174">
        <w:rPr>
          <w:rFonts w:ascii="Arial" w:hAnsi="Arial" w:cs="Arial"/>
          <w:sz w:val="24"/>
          <w:szCs w:val="24"/>
        </w:rPr>
        <w:t>- согласование стоимости услуг, предоставляемых согласно гарантированному перечню услуг по погребению, с соответствующими отделениями Фонда пенсионного и социального страхования Российской Федерации (Социального фонда России), а также с органами государственной власти Иркутской области.</w:t>
      </w:r>
    </w:p>
    <w:p w14:paraId="496EA5EA"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 xml:space="preserve">9) по содействию в развитии сельскохозяйственного производства, созданию условий для развития малого и среднего предпринимательства </w:t>
      </w:r>
      <w:r w:rsidRPr="00020174">
        <w:rPr>
          <w:rFonts w:ascii="Arial" w:hAnsi="Arial" w:cs="Arial"/>
          <w:b/>
          <w:i/>
          <w:sz w:val="24"/>
          <w:szCs w:val="24"/>
          <w:u w:val="single"/>
        </w:rPr>
        <w:t>(п. 28 ч. 1 ст. 14)</w:t>
      </w:r>
      <w:r w:rsidRPr="00020174">
        <w:rPr>
          <w:rFonts w:ascii="Arial" w:hAnsi="Arial" w:cs="Arial"/>
          <w:b/>
          <w:i/>
          <w:sz w:val="24"/>
          <w:szCs w:val="24"/>
        </w:rPr>
        <w:t>:</w:t>
      </w:r>
    </w:p>
    <w:p w14:paraId="34DFD1F5"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09867694"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067FC5B0"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информирование о мерах государственной поддержки в сфере малого бизнеса;</w:t>
      </w:r>
    </w:p>
    <w:p w14:paraId="6ECFB412"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313C0D27"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67D15952"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сбор необходимых статистических данных и передача их в соответствующие государственные органы.</w:t>
      </w:r>
    </w:p>
    <w:p w14:paraId="655C9BEB" w14:textId="77777777" w:rsidR="008C74A9" w:rsidRPr="00020174" w:rsidRDefault="008C74A9" w:rsidP="008C74A9">
      <w:pPr>
        <w:spacing w:after="0" w:line="240" w:lineRule="auto"/>
        <w:ind w:firstLine="708"/>
        <w:jc w:val="both"/>
        <w:rPr>
          <w:rFonts w:ascii="Arial" w:hAnsi="Arial" w:cs="Arial"/>
          <w:b/>
          <w:i/>
          <w:sz w:val="24"/>
          <w:szCs w:val="24"/>
        </w:rPr>
      </w:pPr>
      <w:r w:rsidRPr="00020174">
        <w:rPr>
          <w:rFonts w:ascii="Arial" w:hAnsi="Arial" w:cs="Arial"/>
          <w:b/>
          <w:i/>
          <w:sz w:val="24"/>
          <w:szCs w:val="24"/>
        </w:rPr>
        <w:t xml:space="preserve">10) по организации и осуществлению мероприятий по работе с детьми и молодежью в Поселении </w:t>
      </w:r>
      <w:r w:rsidRPr="00020174">
        <w:rPr>
          <w:rFonts w:ascii="Arial" w:hAnsi="Arial" w:cs="Arial"/>
          <w:b/>
          <w:i/>
          <w:sz w:val="24"/>
          <w:szCs w:val="24"/>
          <w:u w:val="single"/>
        </w:rPr>
        <w:t>(п. 30 ч. 1 ст. 14)</w:t>
      </w:r>
      <w:r w:rsidRPr="00020174">
        <w:rPr>
          <w:rFonts w:ascii="Arial" w:hAnsi="Arial" w:cs="Arial"/>
          <w:b/>
          <w:i/>
          <w:sz w:val="24"/>
          <w:szCs w:val="24"/>
        </w:rPr>
        <w:t>:</w:t>
      </w:r>
    </w:p>
    <w:p w14:paraId="2CD66D40"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методическое сопровождение разработки муниципальных программ, а также иных нормативно-правовых документов в сфере молодежной политики;</w:t>
      </w:r>
    </w:p>
    <w:p w14:paraId="3929F2C9"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обеспечение взаимодействия между Поселением и Министерством по молодежной политике Иркутской области;</w:t>
      </w:r>
    </w:p>
    <w:p w14:paraId="1953EE40"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lastRenderedPageBreak/>
        <w:t>- составление списка молодых семей – участников подпрограммы «Молодым семьям – доступное жильё» на 2019 – 2025 годы государственной программы Иркутской области «Доступное жильё» на 2019 – 2025 годы;</w:t>
      </w:r>
    </w:p>
    <w:p w14:paraId="43E7CFF0"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осуществление расходов, направленных на предоставление социальных выплат молодым семьям на приобретение (строительство) жилья в рамках подпрограммы «Молодым семьям – доступное жильё» на 2019 – 2025 годы государственной программы Иркутской области «Доступное жильё» на 2019 – 2025 годы;</w:t>
      </w:r>
    </w:p>
    <w:p w14:paraId="2F20F6FE"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выдача молодой семье свидетельства (сертификата) о праве на получение социальной выплаты;</w:t>
      </w:r>
    </w:p>
    <w:p w14:paraId="1EB028B8" w14:textId="77777777" w:rsidR="008C74A9" w:rsidRPr="00020174" w:rsidRDefault="008C74A9" w:rsidP="008C74A9">
      <w:pPr>
        <w:spacing w:after="0" w:line="240" w:lineRule="auto"/>
        <w:ind w:firstLine="708"/>
        <w:jc w:val="both"/>
        <w:rPr>
          <w:rFonts w:ascii="Arial" w:hAnsi="Arial" w:cs="Arial"/>
          <w:sz w:val="24"/>
          <w:szCs w:val="24"/>
        </w:rPr>
      </w:pPr>
      <w:r w:rsidRPr="00020174">
        <w:rPr>
          <w:rFonts w:ascii="Arial" w:hAnsi="Arial" w:cs="Arial"/>
          <w:sz w:val="24"/>
          <w:szCs w:val="24"/>
        </w:rPr>
        <w:t>- информационное и методическое обеспечение молодежных и детских общественных объединений.</w:t>
      </w:r>
    </w:p>
    <w:p w14:paraId="6716E864" w14:textId="77777777" w:rsidR="008C74A9" w:rsidRPr="00020174" w:rsidRDefault="008C74A9" w:rsidP="008C74A9">
      <w:pPr>
        <w:spacing w:after="0" w:line="240" w:lineRule="auto"/>
        <w:ind w:firstLine="708"/>
        <w:jc w:val="both"/>
        <w:rPr>
          <w:rFonts w:ascii="Arial" w:hAnsi="Arial" w:cs="Arial"/>
          <w:sz w:val="24"/>
          <w:szCs w:val="24"/>
        </w:rPr>
      </w:pPr>
    </w:p>
    <w:sectPr w:rsidR="008C74A9" w:rsidRPr="00020174" w:rsidSect="0002017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03"/>
    <w:rsid w:val="00020174"/>
    <w:rsid w:val="003B5D31"/>
    <w:rsid w:val="00574503"/>
    <w:rsid w:val="008579F3"/>
    <w:rsid w:val="008C74A9"/>
    <w:rsid w:val="00971AC7"/>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4A52"/>
  <w15:chartTrackingRefBased/>
  <w15:docId w15:val="{7A2A5B06-2F20-4138-BFBD-E93E93E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4A9"/>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74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rambler.ru/m/badu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garantf1://21527616.9000/" TargetMode="External"/><Relationship Id="rId4" Type="http://schemas.openxmlformats.org/officeDocument/2006/relationships/hyperlink" Target="garantf1://86367.15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9</cp:revision>
  <dcterms:created xsi:type="dcterms:W3CDTF">2023-12-11T08:02:00Z</dcterms:created>
  <dcterms:modified xsi:type="dcterms:W3CDTF">2023-12-14T07:50:00Z</dcterms:modified>
</cp:coreProperties>
</file>